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D4677C">
      <w:pPr>
        <w:pStyle w:val="3"/>
        <w:jc w:val="center"/>
        <w:rPr>
          <w:rFonts w:hint="default"/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Women-Led Green Value Chain Development and Marine Conservation</w:t>
      </w:r>
    </w:p>
    <w:p w14:paraId="048F2B69">
      <w:pPr>
        <w:pStyle w:val="3"/>
        <w:jc w:val="center"/>
        <w:rPr>
          <w:rFonts w:hint="default"/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Ebodjé – Coastal Landscape of Parc Marin Manyange na Elombo Campo, Cameroon</w:t>
      </w:r>
    </w:p>
    <w:p w14:paraId="1057E91F">
      <w:pPr>
        <w:pStyle w:val="3"/>
        <w:rPr>
          <w:rFonts w:hint="default"/>
        </w:rPr>
      </w:pPr>
    </w:p>
    <w:p w14:paraId="0E3F5C51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TF-RD is implementing an integrated conservation and green economy initiative in Ebodjé, a coastal community adjacent to a high-biodiversity marine protected area and critical sea turtle nesting beaches.</w:t>
      </w:r>
    </w:p>
    <w:p w14:paraId="457F5D14">
      <w:pPr>
        <w:pStyle w:val="3"/>
        <w:rPr>
          <w:rFonts w:hint="default"/>
          <w:sz w:val="24"/>
          <w:szCs w:val="24"/>
        </w:rPr>
      </w:pPr>
    </w:p>
    <w:p w14:paraId="1731A394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The project addresses the dual challenges of biodiversity loss and rural poverty by structuring the coconut value chain (Cocos nucifera) as a sustainable livelihood alternative for women, while reinforcing marine conservation efforts.</w:t>
      </w:r>
    </w:p>
    <w:p w14:paraId="0CC80767">
      <w:pPr>
        <w:pStyle w:val="3"/>
        <w:rPr>
          <w:rFonts w:hint="default"/>
          <w:sz w:val="24"/>
          <w:szCs w:val="24"/>
        </w:rPr>
      </w:pPr>
    </w:p>
    <w:p w14:paraId="067623CD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Before intervention, coconut exploitation was informal, low-value, and unstructured. TF-RD formalized 35 women into a legally recognized Common Initiative Group (GIC) named “Etengue a wù” (“Our Coconut”), strengthening governance, financial management, and market access.</w:t>
      </w:r>
    </w:p>
    <w:p w14:paraId="1A393805">
      <w:pPr>
        <w:pStyle w:val="3"/>
        <w:rPr>
          <w:rFonts w:hint="default"/>
          <w:sz w:val="24"/>
          <w:szCs w:val="24"/>
        </w:rPr>
      </w:pPr>
    </w:p>
    <w:p w14:paraId="620FEF59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Key achievements to date:</w:t>
      </w:r>
    </w:p>
    <w:p w14:paraId="3AFDADE8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•</w:t>
      </w: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35 women trained in primary coconut processing and entrepreneurship</w:t>
      </w:r>
    </w:p>
    <w:p w14:paraId="438E1498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•</w:t>
      </w: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7 collective sales organized</w:t>
      </w:r>
    </w:p>
    <w:p w14:paraId="10C80AD1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•</w:t>
      </w: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14,287 coconuts commercialized</w:t>
      </w:r>
    </w:p>
    <w:p w14:paraId="3F0007AD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•</w:t>
      </w: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3,329,940 FCFA (≈4,934 USD) generated in direct revenue</w:t>
      </w:r>
    </w:p>
    <w:p w14:paraId="63D5A1C0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•</w:t>
      </w: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Memorandum of Understanding signed with a private sector buyer</w:t>
      </w:r>
    </w:p>
    <w:p w14:paraId="144D10E1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•</w:t>
      </w: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Construction of a solar-powered drying facility</w:t>
      </w:r>
    </w:p>
    <w:p w14:paraId="50EC6A74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•</w:t>
      </w: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Establishment of a community-managed processing platform</w:t>
      </w:r>
    </w:p>
    <w:p w14:paraId="249531D7">
      <w:pPr>
        <w:pStyle w:val="3"/>
        <w:rPr>
          <w:rFonts w:hint="default"/>
          <w:sz w:val="24"/>
          <w:szCs w:val="24"/>
        </w:rPr>
      </w:pPr>
    </w:p>
    <w:p w14:paraId="78FC2877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To ensure long-term sustainability and climate resilience, TF-RD established a community nursery of 2,720 seedlings, including 1,375 coconut trees and indigenous species such as Irvingia gabonensis.</w:t>
      </w:r>
    </w:p>
    <w:p w14:paraId="033110DF">
      <w:pPr>
        <w:pStyle w:val="3"/>
        <w:rPr>
          <w:rFonts w:hint="default"/>
          <w:sz w:val="24"/>
          <w:szCs w:val="24"/>
        </w:rPr>
      </w:pPr>
    </w:p>
    <w:p w14:paraId="624ED6F3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A total of 1,000 coconut trees were replanted along the coastline to combat marine erosion, enhance carbon sequestration, and strengthen community awareness on sea turtle protection.</w:t>
      </w:r>
    </w:p>
    <w:p w14:paraId="5FFCC9CB">
      <w:pPr>
        <w:pStyle w:val="3"/>
        <w:rPr>
          <w:rFonts w:hint="default"/>
          <w:sz w:val="24"/>
          <w:szCs w:val="24"/>
        </w:rPr>
      </w:pPr>
    </w:p>
    <w:p w14:paraId="30CA1A62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Complementary capacity-building activities included soap production training, enabling women to diversify income sources and increase household resilience.</w:t>
      </w:r>
    </w:p>
    <w:p w14:paraId="2F1E0989">
      <w:pPr>
        <w:pStyle w:val="3"/>
        <w:rPr>
          <w:rFonts w:hint="default"/>
          <w:sz w:val="24"/>
          <w:szCs w:val="24"/>
        </w:rPr>
      </w:pPr>
    </w:p>
    <w:p w14:paraId="13F4BC12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This initiative demonstrates a scalable model where women-led green enterprises:</w:t>
      </w:r>
    </w:p>
    <w:p w14:paraId="40BE9A73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•</w:t>
      </w: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Reduce pressure on marine biodiversity</w:t>
      </w:r>
    </w:p>
    <w:p w14:paraId="30F9BED5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•</w:t>
      </w: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Strengthen climate adaptation at the coastal level</w:t>
      </w:r>
    </w:p>
    <w:p w14:paraId="1096C628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•</w:t>
      </w: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Enhance local value addition and market integration</w:t>
      </w:r>
    </w:p>
    <w:p w14:paraId="683ED14A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•</w:t>
      </w:r>
      <w:r>
        <w:rPr>
          <w:rFonts w:hint="default"/>
          <w:sz w:val="24"/>
          <w:szCs w:val="24"/>
        </w:rPr>
        <w:tab/>
      </w:r>
      <w:r>
        <w:rPr>
          <w:rFonts w:hint="default"/>
          <w:sz w:val="24"/>
          <w:szCs w:val="24"/>
        </w:rPr>
        <w:t>Promote gender-inclusive economic growth</w:t>
      </w:r>
    </w:p>
    <w:p w14:paraId="4072A458">
      <w:pPr>
        <w:pStyle w:val="3"/>
        <w:rPr>
          <w:rFonts w:hint="default"/>
          <w:sz w:val="24"/>
          <w:szCs w:val="24"/>
        </w:rPr>
      </w:pPr>
    </w:p>
    <w:p w14:paraId="39C8CDF9">
      <w:pPr>
        <w:pStyle w:val="3"/>
        <w:rPr>
          <w:rFonts w:hint="default"/>
          <w:sz w:val="24"/>
          <w:szCs w:val="24"/>
          <w:lang w:val="fr-FR"/>
        </w:rPr>
      </w:pPr>
      <w:r>
        <w:rPr>
          <w:rFonts w:hint="default"/>
          <w:sz w:val="24"/>
          <w:szCs w:val="24"/>
        </w:rPr>
        <w:t>TF-RD’s approach aligns with continental priorities on climate resilience, biodiversity conservation, women’s economic empowerment, and sustainable coastal development</w:t>
      </w:r>
      <w:r>
        <w:rPr>
          <w:rFonts w:hint="default"/>
          <w:sz w:val="24"/>
          <w:szCs w:val="24"/>
          <w:lang w:val="fr-FR"/>
        </w:rPr>
        <w:t>.</w:t>
      </w:r>
    </w:p>
    <w:p w14:paraId="43CA2A21">
      <w:pPr>
        <w:pStyle w:val="3"/>
        <w:rPr>
          <w:rFonts w:hint="default"/>
          <w:sz w:val="24"/>
          <w:szCs w:val="24"/>
          <w:lang w:val="fr-FR"/>
        </w:rPr>
      </w:pPr>
    </w:p>
    <w:p w14:paraId="483EE6FA">
      <w:pPr>
        <w:pStyle w:val="3"/>
        <w:rPr>
          <w:rFonts w:hint="default"/>
          <w:sz w:val="24"/>
          <w:szCs w:val="24"/>
          <w:lang w:val="fr-FR"/>
        </w:rPr>
      </w:pPr>
    </w:p>
    <w:p w14:paraId="1B0BB92C">
      <w:pPr>
        <w:pStyle w:val="3"/>
        <w:rPr>
          <w:rFonts w:hint="default"/>
          <w:sz w:val="24"/>
          <w:szCs w:val="24"/>
          <w:lang w:val="fr-FR"/>
        </w:rPr>
      </w:pPr>
      <w:r>
        <w:rPr>
          <w:rFonts w:hint="default"/>
          <w:sz w:val="24"/>
          <w:szCs w:val="24"/>
          <w:lang w:val="fr-FR"/>
        </w:rPr>
        <w:drawing>
          <wp:inline distT="0" distB="0" distL="114300" distR="114300">
            <wp:extent cx="5480685" cy="2963545"/>
            <wp:effectExtent l="0" t="0" r="5715" b="8255"/>
            <wp:docPr id="2" name="Image 1" descr="PHOTO-2026-02-24-11-12-53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PHOTO-2026-02-24-11-12-53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D2B3">
      <w:pPr>
        <w:pStyle w:val="3"/>
        <w:rPr>
          <w:rFonts w:hint="default"/>
          <w:sz w:val="24"/>
          <w:szCs w:val="24"/>
          <w:lang w:val="fr-FR"/>
        </w:rPr>
      </w:pPr>
    </w:p>
    <w:p w14:paraId="380FD4FD">
      <w:pPr>
        <w:pStyle w:val="3"/>
        <w:rPr>
          <w:rFonts w:hint="default"/>
          <w:sz w:val="24"/>
          <w:szCs w:val="24"/>
          <w:lang w:val="fr-FR"/>
        </w:rPr>
      </w:pPr>
      <w:r>
        <w:rPr>
          <w:rFonts w:hint="default"/>
          <w:sz w:val="24"/>
          <w:szCs w:val="24"/>
        </w:rPr>
        <w:t>Complementary capacity-building activities included soap production training, enabling women to diversify income sources and increase household resilience.</w:t>
      </w:r>
    </w:p>
    <w:p w14:paraId="6EE0775C">
      <w:pPr>
        <w:pStyle w:val="3"/>
        <w:rPr>
          <w:rFonts w:hint="default"/>
          <w:sz w:val="24"/>
          <w:szCs w:val="24"/>
          <w:lang w:val="fr-FR"/>
        </w:rPr>
      </w:pPr>
      <w:r>
        <w:rPr>
          <w:rFonts w:hint="default"/>
          <w:sz w:val="24"/>
          <w:szCs w:val="24"/>
          <w:lang w:val="fr-FR"/>
        </w:rPr>
        <w:drawing>
          <wp:inline distT="0" distB="0" distL="114300" distR="114300">
            <wp:extent cx="5481320" cy="3653155"/>
            <wp:effectExtent l="0" t="0" r="5080" b="4445"/>
            <wp:docPr id="3" name="Image 2" descr="PHOTO-2026-02-24-14-45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PHOTO-2026-02-24-14-45-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10F13">
      <w:pPr>
        <w:pStyle w:val="3"/>
        <w:rPr>
          <w:rFonts w:hint="default"/>
          <w:sz w:val="24"/>
          <w:szCs w:val="24"/>
          <w:lang w:val="fr-FR"/>
        </w:rPr>
      </w:pPr>
      <w:r>
        <w:rPr>
          <w:rFonts w:hint="default"/>
          <w:sz w:val="24"/>
          <w:szCs w:val="24"/>
          <w:lang w:val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3653155"/>
            <wp:effectExtent l="0" t="0" r="5080" b="4445"/>
            <wp:wrapSquare wrapText="bothSides"/>
            <wp:docPr id="1" name="Image 3" descr="PHOTO-2026-02-24-14-45-2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PHOTO-2026-02-24-14-45-20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24"/>
          <w:lang w:val="fr-FR"/>
        </w:rPr>
        <w:drawing>
          <wp:inline distT="0" distB="0" distL="114300" distR="114300">
            <wp:extent cx="5480685" cy="3653790"/>
            <wp:effectExtent l="0" t="0" r="5715" b="3810"/>
            <wp:docPr id="4" name="Image 4" descr="PHOTO-2026-02-24-13-18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PHOTO-2026-02-24-13-18-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2F8E">
      <w:pPr>
        <w:pStyle w:val="3"/>
        <w:rPr>
          <w:rFonts w:hint="default"/>
          <w:sz w:val="24"/>
          <w:szCs w:val="24"/>
          <w:lang w:val="fr-FR"/>
        </w:rPr>
      </w:pPr>
    </w:p>
    <w:p w14:paraId="087B30D6">
      <w:pPr>
        <w:pStyle w:val="3"/>
        <w:rPr>
          <w:rFonts w:hint="default"/>
          <w:sz w:val="24"/>
          <w:szCs w:val="24"/>
          <w:lang w:val="fr-FR"/>
        </w:rPr>
      </w:pPr>
    </w:p>
    <w:p w14:paraId="1ACA18B1">
      <w:pPr>
        <w:pStyle w:val="3"/>
        <w:rPr>
          <w:rFonts w:hint="default"/>
          <w:sz w:val="24"/>
          <w:szCs w:val="24"/>
          <w:lang w:val="fr-FR"/>
        </w:rPr>
      </w:pPr>
      <w:r>
        <w:rPr>
          <w:rFonts w:hint="default"/>
          <w:sz w:val="24"/>
          <w:szCs w:val="24"/>
          <w:lang w:val="fr-FR"/>
        </w:rPr>
        <w:drawing>
          <wp:inline distT="0" distB="0" distL="114300" distR="114300">
            <wp:extent cx="5481955" cy="3682365"/>
            <wp:effectExtent l="0" t="0" r="4445" b="5715"/>
            <wp:docPr id="6" name="Image 6" descr="PHOTO-2026-02-24-11-12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HOTO-2026-02-24-11-12-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0D100">
      <w:pPr>
        <w:pStyle w:val="3"/>
        <w:rPr>
          <w:rFonts w:hint="default"/>
          <w:sz w:val="24"/>
          <w:szCs w:val="24"/>
          <w:lang w:val="fr-FR"/>
        </w:rPr>
      </w:pPr>
    </w:p>
    <w:p w14:paraId="22B319FE">
      <w:pPr>
        <w:pStyle w:val="3"/>
        <w:rPr>
          <w:rFonts w:hint="default"/>
          <w:sz w:val="24"/>
          <w:szCs w:val="24"/>
          <w:lang w:val="fr-FR"/>
        </w:rPr>
      </w:pPr>
    </w:p>
    <w:p w14:paraId="36957FD9">
      <w:pPr>
        <w:pStyle w:val="3"/>
        <w:rPr>
          <w:rFonts w:hint="default"/>
          <w:sz w:val="24"/>
          <w:szCs w:val="24"/>
          <w:lang w:val="fr-FR"/>
        </w:rPr>
      </w:pPr>
    </w:p>
    <w:p w14:paraId="035CB4EE">
      <w:pPr>
        <w:pStyle w:val="3"/>
        <w:rPr>
          <w:rFonts w:hint="default"/>
          <w:sz w:val="24"/>
          <w:szCs w:val="24"/>
          <w:lang w:val="fr-FR"/>
        </w:rPr>
      </w:pPr>
    </w:p>
    <w:p w14:paraId="33CE0B5E">
      <w:pPr>
        <w:pStyle w:val="3"/>
        <w:rPr>
          <w:rFonts w:hint="default"/>
          <w:sz w:val="24"/>
          <w:szCs w:val="24"/>
          <w:lang w:val="fr-FR"/>
        </w:rPr>
      </w:pPr>
      <w:r>
        <w:rPr>
          <w:rFonts w:hint="default"/>
          <w:sz w:val="24"/>
          <w:szCs w:val="24"/>
          <w:lang w:val="fr-FR"/>
        </w:rPr>
        <w:drawing>
          <wp:inline distT="0" distB="0" distL="114300" distR="114300">
            <wp:extent cx="5477510" cy="3651885"/>
            <wp:effectExtent l="0" t="0" r="8890" b="5715"/>
            <wp:docPr id="5" name="Image 5" descr="PHOTO-2026-02-24-13-18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HOTO-2026-02-24-13-18-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FB01">
      <w:pPr>
        <w:pStyle w:val="3"/>
        <w:rPr>
          <w:rFonts w:hint="default"/>
          <w:sz w:val="24"/>
          <w:szCs w:val="24"/>
          <w:lang w:val="fr-FR"/>
        </w:rPr>
      </w:pPr>
    </w:p>
    <w:p w14:paraId="5913C357">
      <w:pPr>
        <w:pStyle w:val="3"/>
        <w:rPr>
          <w:rFonts w:hint="default"/>
          <w:sz w:val="24"/>
          <w:szCs w:val="24"/>
          <w:lang w:val="fr-FR"/>
        </w:rPr>
      </w:pPr>
    </w:p>
    <w:p w14:paraId="2AE28F4C">
      <w:pPr>
        <w:pStyle w:val="3"/>
        <w:rPr>
          <w:rFonts w:hint="default"/>
          <w:sz w:val="24"/>
          <w:szCs w:val="24"/>
          <w:lang w:val="fr-FR"/>
        </w:rPr>
      </w:pPr>
      <w:r>
        <w:rPr>
          <w:rFonts w:hint="default"/>
          <w:sz w:val="24"/>
          <w:szCs w:val="24"/>
          <w:lang w:val="fr-FR"/>
        </w:rPr>
        <w:drawing>
          <wp:inline distT="0" distB="0" distL="114300" distR="114300">
            <wp:extent cx="5480685" cy="2466340"/>
            <wp:effectExtent l="0" t="0" r="5715" b="2540"/>
            <wp:docPr id="7" name="Image 7" descr="9c6e36f5-3aa9-4913-9656-8c95ab377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9c6e36f5-3aa9-4913-9656-8c95ab37751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500A">
      <w:pPr>
        <w:pStyle w:val="3"/>
        <w:rPr>
          <w:rFonts w:hint="default"/>
          <w:sz w:val="24"/>
          <w:szCs w:val="24"/>
          <w:lang w:val="fr-FR"/>
        </w:rPr>
      </w:pPr>
    </w:p>
    <w:p w14:paraId="5FA68E7E">
      <w:pPr>
        <w:pStyle w:val="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A total of 1,000 coconut trees were replanted along the coastline to combat marine erosion, enhance carbon sequestration, and strengthen community awareness on sea turtle protection.</w:t>
      </w:r>
    </w:p>
    <w:p w14:paraId="3437292B">
      <w:pPr>
        <w:pStyle w:val="3"/>
        <w:rPr>
          <w:rFonts w:hint="default"/>
          <w:sz w:val="24"/>
          <w:szCs w:val="24"/>
        </w:rPr>
      </w:pPr>
    </w:p>
    <w:p w14:paraId="7906F046">
      <w:pPr>
        <w:pStyle w:val="3"/>
        <w:rPr>
          <w:rFonts w:hint="default"/>
          <w:sz w:val="24"/>
          <w:szCs w:val="24"/>
          <w:lang w:val="fr-FR"/>
        </w:rPr>
      </w:pPr>
      <w:bookmarkStart w:id="0" w:name="_GoBack"/>
      <w:bookmarkEnd w:id="0"/>
    </w:p>
    <w:p w14:paraId="78498B8E">
      <w:pPr>
        <w:pStyle w:val="3"/>
        <w:rPr>
          <w:rFonts w:hint="default"/>
          <w:sz w:val="24"/>
          <w:szCs w:val="24"/>
          <w:lang w:val="fr-FR"/>
        </w:rPr>
      </w:pPr>
    </w:p>
    <w:sectPr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560303"/>
    <w:rsid w:val="63850EDF"/>
    <w:rsid w:val="75DF3B5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SimSun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iPriority w:val="0"/>
    <w:rPr>
      <w:rFonts w:ascii="SimSun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TotalTime>9</TotalTime>
  <ScaleCrop>false</ScaleCrop>
  <LinksUpToDate>false</LinksUpToDate>
  <Application>WPS Office_12.2.0.23196_F1E327BC-269C-435d-A152-05C5408002CA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2026-02-24T15:39:24Z</dcterms:created>
  <dc:creator>hp</dc:creator>
  <cp:lastModifiedBy>hp</cp:lastModifiedBy>
  <dcterms:modified xsi:type="dcterms:W3CDTF">2026-02-24T15:50:04Z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1036-12.2.0.23196</vt:lpwstr>
  </property>
  <property fmtid="{D5CDD505-2E9C-101B-9397-08002B2CF9AE}" pid="3" name="ICV">
    <vt:lpwstr>B1FD23501A0045C18F879AC97BA2B555_13</vt:lpwstr>
  </property>
</Properties>
</file>